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E99" w:rsidRPr="002F035F" w:rsidRDefault="002F035F" w:rsidP="002F035F">
      <w:pPr>
        <w:jc w:val="center"/>
        <w:rPr>
          <w:b/>
          <w:sz w:val="40"/>
        </w:rPr>
      </w:pPr>
      <w:r w:rsidRPr="002F035F">
        <w:rPr>
          <w:b/>
          <w:sz w:val="40"/>
        </w:rPr>
        <w:t>Autres manipulations de documents</w:t>
      </w:r>
    </w:p>
    <w:p w:rsidR="00C819E1" w:rsidRDefault="002F035F" w:rsidP="00AD13AE">
      <w:pPr>
        <w:ind w:firstLine="567"/>
        <w:jc w:val="both"/>
      </w:pPr>
      <w:r>
        <w:t>Il est des manipulations plus simples, tel le document en miroir…</w:t>
      </w:r>
    </w:p>
    <w:p w:rsidR="002F035F" w:rsidRDefault="002F035F" w:rsidP="00C819E1">
      <w:pPr>
        <w:ind w:firstLine="567"/>
        <w:jc w:val="center"/>
      </w:pPr>
      <w:r>
        <w:rPr>
          <w:noProof/>
          <w:lang w:eastAsia="fr-FR"/>
        </w:rPr>
        <w:drawing>
          <wp:inline distT="0" distB="0" distL="0" distR="0">
            <wp:extent cx="4933950" cy="3349485"/>
            <wp:effectExtent l="19050" t="0" r="0" b="0"/>
            <wp:docPr id="1" name="Image 0" descr="hara_retour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a_retourn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34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FFF" w:rsidRDefault="002F035F" w:rsidP="00AD13AE">
      <w:pPr>
        <w:jc w:val="both"/>
      </w:pPr>
      <w:proofErr w:type="gramStart"/>
      <w:r>
        <w:t>document</w:t>
      </w:r>
      <w:proofErr w:type="gramEnd"/>
      <w:r>
        <w:t xml:space="preserve"> en miroir plus ou moins complexe selon la typographie, la densité de texte, qu’on interrogera sur son contenu, sur son origine, sur ce qu’il est</w:t>
      </w:r>
      <w:r w:rsidR="00C819E1">
        <w:t>…</w:t>
      </w:r>
    </w:p>
    <w:p w:rsidR="00C819E1" w:rsidRDefault="00C819E1" w:rsidP="00AD13AE">
      <w:pPr>
        <w:jc w:val="both"/>
      </w:pPr>
      <w:r>
        <w:rPr>
          <w:noProof/>
          <w:lang w:eastAsia="fr-FR"/>
        </w:rPr>
        <w:drawing>
          <wp:inline distT="0" distB="0" distL="0" distR="0">
            <wp:extent cx="6645910" cy="4257675"/>
            <wp:effectExtent l="19050" t="0" r="2540" b="0"/>
            <wp:docPr id="3" name="Image 2" descr="perte_po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te_poids.jpg"/>
                    <pic:cNvPicPr/>
                  </pic:nvPicPr>
                  <pic:blipFill>
                    <a:blip r:embed="rId5" cstate="print"/>
                    <a:srcRect t="7457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E1" w:rsidRDefault="00C819E1" w:rsidP="002F035F">
      <w:proofErr w:type="gramStart"/>
      <w:r>
        <w:t>activité</w:t>
      </w:r>
      <w:proofErr w:type="gramEnd"/>
      <w:r>
        <w:t xml:space="preserve"> tant orale qu’écrite, selon ce que l’on souhaite…</w:t>
      </w:r>
    </w:p>
    <w:p w:rsidR="00C819E1" w:rsidRDefault="00C819E1" w:rsidP="002F035F"/>
    <w:p w:rsidR="002F035F" w:rsidRDefault="002F035F" w:rsidP="00AD13AE">
      <w:pPr>
        <w:jc w:val="both"/>
      </w:pPr>
      <w:proofErr w:type="gramStart"/>
      <w:r>
        <w:lastRenderedPageBreak/>
        <w:t>ou</w:t>
      </w:r>
      <w:proofErr w:type="gramEnd"/>
      <w:r>
        <w:t xml:space="preserve"> les documents camouflés, par superposition (manipulation simple par jeu du mode de calque avec tout logiciel de traitement d’images)…</w:t>
      </w:r>
    </w:p>
    <w:p w:rsidR="002F035F" w:rsidRDefault="002F035F" w:rsidP="00C819E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172456" cy="7620000"/>
            <wp:effectExtent l="19050" t="0" r="9144" b="0"/>
            <wp:docPr id="2" name="Image 1" descr="fusion_d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on_doc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45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3AE" w:rsidRDefault="00C819E1" w:rsidP="00AD13AE">
      <w:pPr>
        <w:jc w:val="both"/>
      </w:pPr>
      <w:proofErr w:type="gramStart"/>
      <w:r>
        <w:t>où</w:t>
      </w:r>
      <w:proofErr w:type="gramEnd"/>
      <w:r>
        <w:t xml:space="preserve"> on recherchera à définir combien de documents différents apparaissent, leur origine, leur contenu pour chacun. Une petite approche différente de moments de lecture, moments individuels ou collectifs.</w:t>
      </w:r>
    </w:p>
    <w:p w:rsidR="00AD13AE" w:rsidRDefault="00C819E1" w:rsidP="00AD13AE">
      <w:pPr>
        <w:jc w:val="both"/>
      </w:pPr>
      <w:r>
        <w:t>De telles manipulations ouvrent vers des activités d’expression orale aussi bien que de lecture</w:t>
      </w:r>
      <w:r w:rsidR="00AD13AE">
        <w:t>…</w:t>
      </w:r>
    </w:p>
    <w:p w:rsidR="00C819E1" w:rsidRDefault="00C819E1" w:rsidP="00AD13AE">
      <w:pPr>
        <w:jc w:val="both"/>
      </w:pPr>
      <w:r>
        <w:rPr>
          <w:noProof/>
          <w:lang w:eastAsia="fr-FR"/>
        </w:rPr>
        <w:lastRenderedPageBreak/>
        <w:drawing>
          <wp:inline distT="0" distB="0" distL="0" distR="0">
            <wp:extent cx="6645910" cy="9147810"/>
            <wp:effectExtent l="19050" t="0" r="2540" b="0"/>
            <wp:docPr id="4" name="Image 3" descr="fusion_d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sion_do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9E1" w:rsidRDefault="00C819E1" w:rsidP="00C819E1">
      <w:pPr>
        <w:ind w:firstLine="567"/>
      </w:pPr>
      <w:r>
        <w:t>Et pourquoi ne pas mêler superposition et miroir (dans ce cadre là, le miroir n’affectant qu’un document, à moins que l’on ne cherche une réelle difficulté).</w:t>
      </w:r>
    </w:p>
    <w:sectPr w:rsidR="00C819E1" w:rsidSect="002F0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F035F"/>
    <w:rsid w:val="001B3FFF"/>
    <w:rsid w:val="002F035F"/>
    <w:rsid w:val="00367FD0"/>
    <w:rsid w:val="00802A0E"/>
    <w:rsid w:val="009F1E99"/>
    <w:rsid w:val="00AD13AE"/>
    <w:rsid w:val="00C819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1E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0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141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laurent</dc:creator>
  <cp:lastModifiedBy>laurent</cp:lastModifiedBy>
  <cp:revision>2</cp:revision>
  <cp:lastPrinted>2012-07-22T02:15:00Z</cp:lastPrinted>
  <dcterms:created xsi:type="dcterms:W3CDTF">2012-07-22T01:47:00Z</dcterms:created>
  <dcterms:modified xsi:type="dcterms:W3CDTF">2012-07-22T02:16:00Z</dcterms:modified>
</cp:coreProperties>
</file>